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7B1C6" w14:textId="77777777" w:rsidR="00155FDE" w:rsidRDefault="00155FDE" w:rsidP="00155FDE">
      <w:pPr>
        <w:rPr>
          <w:noProof/>
          <w:lang w:eastAsia="en-GB"/>
        </w:rPr>
      </w:pPr>
    </w:p>
    <w:p w14:paraId="1B7BB0C1" w14:textId="77777777" w:rsidR="00155FDE" w:rsidRDefault="00155FDE" w:rsidP="000D1986">
      <w:pPr>
        <w:jc w:val="center"/>
        <w:rPr>
          <w:noProof/>
          <w:lang w:eastAsia="en-GB"/>
        </w:rPr>
      </w:pPr>
    </w:p>
    <w:p w14:paraId="73389BF3" w14:textId="77777777" w:rsidR="00155FDE" w:rsidRDefault="00155FDE" w:rsidP="000D1986">
      <w:pPr>
        <w:jc w:val="center"/>
        <w:rPr>
          <w:noProof/>
          <w:lang w:eastAsia="en-GB"/>
        </w:rPr>
      </w:pPr>
      <w:r w:rsidRPr="006476B3">
        <w:rPr>
          <w:noProof/>
        </w:rPr>
        <w:drawing>
          <wp:inline distT="0" distB="0" distL="0" distR="0" wp14:anchorId="74B08F83" wp14:editId="347E7CAB">
            <wp:extent cx="2026920"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6920" cy="640080"/>
                    </a:xfrm>
                    <a:prstGeom prst="rect">
                      <a:avLst/>
                    </a:prstGeom>
                    <a:noFill/>
                    <a:ln>
                      <a:noFill/>
                    </a:ln>
                  </pic:spPr>
                </pic:pic>
              </a:graphicData>
            </a:graphic>
          </wp:inline>
        </w:drawing>
      </w:r>
    </w:p>
    <w:p w14:paraId="5DC3B030" w14:textId="77777777" w:rsidR="00155FDE" w:rsidRDefault="00155FDE" w:rsidP="00155FDE"/>
    <w:p w14:paraId="374B0578" w14:textId="77777777" w:rsidR="000D1986" w:rsidRDefault="000D1986" w:rsidP="000D1986"/>
    <w:p w14:paraId="541D92E0" w14:textId="176E0F5B" w:rsidR="000D1986" w:rsidRDefault="00CD30D2" w:rsidP="00155FDE">
      <w:pPr>
        <w:suppressAutoHyphens/>
        <w:autoSpaceDN w:val="0"/>
        <w:spacing w:after="200" w:line="276" w:lineRule="auto"/>
        <w:jc w:val="center"/>
        <w:textAlignment w:val="baseline"/>
        <w:rPr>
          <w:rFonts w:asciiTheme="minorHAnsi" w:eastAsia="Calibri" w:hAnsiTheme="minorHAnsi" w:cstheme="minorHAnsi"/>
          <w:b/>
          <w:color w:val="auto"/>
          <w:sz w:val="32"/>
          <w:szCs w:val="32"/>
          <w:u w:val="single"/>
        </w:rPr>
      </w:pPr>
      <w:r w:rsidRPr="00CD30D2">
        <w:rPr>
          <w:rFonts w:asciiTheme="minorHAnsi" w:eastAsia="Calibri" w:hAnsiTheme="minorHAnsi" w:cstheme="minorHAnsi"/>
          <w:b/>
          <w:color w:val="auto"/>
          <w:sz w:val="32"/>
          <w:szCs w:val="32"/>
          <w:u w:val="single"/>
        </w:rPr>
        <w:t>Modern Slavery Act Policy</w:t>
      </w:r>
    </w:p>
    <w:p w14:paraId="744FC257" w14:textId="77777777" w:rsidR="00A54A07" w:rsidRPr="00CD30D2" w:rsidRDefault="00A54A07" w:rsidP="00155FDE">
      <w:pPr>
        <w:suppressAutoHyphens/>
        <w:autoSpaceDN w:val="0"/>
        <w:spacing w:after="200" w:line="276" w:lineRule="auto"/>
        <w:jc w:val="center"/>
        <w:textAlignment w:val="baseline"/>
        <w:rPr>
          <w:rFonts w:asciiTheme="minorHAnsi" w:eastAsia="Calibri" w:hAnsiTheme="minorHAnsi" w:cstheme="minorHAnsi"/>
          <w:b/>
          <w:color w:val="auto"/>
          <w:sz w:val="32"/>
          <w:szCs w:val="32"/>
          <w:u w:val="single"/>
        </w:rPr>
      </w:pPr>
    </w:p>
    <w:p w14:paraId="4F42A8DA" w14:textId="32DF6ADC" w:rsidR="00CD30D2" w:rsidRDefault="004F6274" w:rsidP="004F6274">
      <w:pPr>
        <w:shd w:val="clear" w:color="auto" w:fill="FFFFFF"/>
        <w:spacing w:after="240" w:line="312" w:lineRule="atLeast"/>
        <w:jc w:val="left"/>
        <w:rPr>
          <w:rFonts w:asciiTheme="minorHAnsi" w:hAnsiTheme="minorHAnsi" w:cstheme="minorHAnsi"/>
          <w:sz w:val="24"/>
          <w:szCs w:val="24"/>
          <w:lang w:eastAsia="en-GB"/>
        </w:rPr>
      </w:pPr>
      <w:r w:rsidRPr="004F6274">
        <w:rPr>
          <w:rFonts w:asciiTheme="minorHAnsi" w:hAnsiTheme="minorHAnsi" w:cstheme="minorHAnsi"/>
          <w:sz w:val="24"/>
          <w:szCs w:val="24"/>
          <w:lang w:eastAsia="en-GB"/>
        </w:rPr>
        <w:t>Th</w:t>
      </w:r>
      <w:r w:rsidR="00CD30D2">
        <w:rPr>
          <w:rFonts w:asciiTheme="minorHAnsi" w:hAnsiTheme="minorHAnsi" w:cstheme="minorHAnsi"/>
          <w:sz w:val="24"/>
          <w:szCs w:val="24"/>
          <w:lang w:eastAsia="en-GB"/>
        </w:rPr>
        <w:t>e Modern Slavery Act 2015</w:t>
      </w:r>
      <w:r w:rsidRPr="004F6274">
        <w:rPr>
          <w:rFonts w:asciiTheme="minorHAnsi" w:hAnsiTheme="minorHAnsi" w:cstheme="minorHAnsi"/>
          <w:sz w:val="24"/>
          <w:szCs w:val="24"/>
          <w:lang w:eastAsia="en-GB"/>
        </w:rPr>
        <w:t xml:space="preserve"> </w:t>
      </w:r>
      <w:r w:rsidR="00CD30D2">
        <w:rPr>
          <w:rFonts w:asciiTheme="minorHAnsi" w:hAnsiTheme="minorHAnsi" w:cstheme="minorHAnsi"/>
          <w:sz w:val="24"/>
          <w:szCs w:val="24"/>
          <w:lang w:eastAsia="en-GB"/>
        </w:rPr>
        <w:t>aims to protect individuals held in conditions of slavery or servitude or required to perform forced or compulsory labour. This can include work or services provided in circumstances which constitute exploitation, both in the UK and abroad.</w:t>
      </w:r>
    </w:p>
    <w:p w14:paraId="40133916" w14:textId="77777777" w:rsidR="00A54A07" w:rsidRPr="004F6274" w:rsidRDefault="00A54A07" w:rsidP="004F6274">
      <w:pPr>
        <w:shd w:val="clear" w:color="auto" w:fill="FFFFFF"/>
        <w:spacing w:after="240" w:line="312" w:lineRule="atLeast"/>
        <w:jc w:val="left"/>
        <w:rPr>
          <w:rFonts w:asciiTheme="minorHAnsi" w:hAnsiTheme="minorHAnsi" w:cstheme="minorHAnsi"/>
          <w:sz w:val="24"/>
          <w:szCs w:val="24"/>
          <w:lang w:eastAsia="en-GB"/>
        </w:rPr>
      </w:pPr>
    </w:p>
    <w:p w14:paraId="6EDB0D9B" w14:textId="3C81DF8D" w:rsidR="00CD30D2" w:rsidRDefault="00CD30D2" w:rsidP="00CD30D2">
      <w:pPr>
        <w:shd w:val="clear" w:color="auto" w:fill="FFFFFF"/>
        <w:spacing w:after="240" w:line="312" w:lineRule="atLeast"/>
        <w:jc w:val="left"/>
        <w:rPr>
          <w:rFonts w:asciiTheme="minorHAnsi" w:hAnsiTheme="minorHAnsi" w:cstheme="minorHAnsi"/>
          <w:b/>
          <w:sz w:val="24"/>
          <w:szCs w:val="24"/>
          <w:lang w:eastAsia="en-GB"/>
        </w:rPr>
      </w:pPr>
      <w:r w:rsidRPr="00CD30D2">
        <w:rPr>
          <w:rFonts w:asciiTheme="minorHAnsi" w:hAnsiTheme="minorHAnsi" w:cstheme="minorHAnsi"/>
          <w:b/>
          <w:sz w:val="24"/>
          <w:szCs w:val="24"/>
          <w:lang w:eastAsia="en-GB"/>
        </w:rPr>
        <w:t xml:space="preserve">The </w:t>
      </w:r>
      <w:r w:rsidR="00803122" w:rsidRPr="00CD30D2">
        <w:rPr>
          <w:rFonts w:asciiTheme="minorHAnsi" w:hAnsiTheme="minorHAnsi" w:cstheme="minorHAnsi"/>
          <w:b/>
          <w:sz w:val="24"/>
          <w:szCs w:val="24"/>
          <w:lang w:eastAsia="en-GB"/>
        </w:rPr>
        <w:t xml:space="preserve">AGZ Group comply with </w:t>
      </w:r>
      <w:r w:rsidRPr="00CD30D2">
        <w:rPr>
          <w:rFonts w:asciiTheme="minorHAnsi" w:hAnsiTheme="minorHAnsi" w:cstheme="minorHAnsi"/>
          <w:b/>
          <w:sz w:val="24"/>
          <w:szCs w:val="24"/>
          <w:lang w:eastAsia="en-GB"/>
        </w:rPr>
        <w:t>the Act in terms of:</w:t>
      </w:r>
    </w:p>
    <w:p w14:paraId="5D6A06E7" w14:textId="77777777" w:rsidR="00A54A07" w:rsidRDefault="00A54A07" w:rsidP="00CD30D2">
      <w:pPr>
        <w:shd w:val="clear" w:color="auto" w:fill="FFFFFF"/>
        <w:spacing w:after="240" w:line="312" w:lineRule="atLeast"/>
        <w:jc w:val="left"/>
        <w:rPr>
          <w:rFonts w:asciiTheme="minorHAnsi" w:hAnsiTheme="minorHAnsi" w:cstheme="minorHAnsi"/>
          <w:b/>
          <w:sz w:val="24"/>
          <w:szCs w:val="24"/>
          <w:lang w:eastAsia="en-GB"/>
        </w:rPr>
      </w:pPr>
    </w:p>
    <w:p w14:paraId="1D53FD7A" w14:textId="4C382F47" w:rsidR="00CD30D2" w:rsidRPr="00CD30D2" w:rsidRDefault="00CD30D2" w:rsidP="00CD30D2">
      <w:pPr>
        <w:pStyle w:val="ListParagraph"/>
        <w:numPr>
          <w:ilvl w:val="0"/>
          <w:numId w:val="2"/>
        </w:numPr>
        <w:shd w:val="clear" w:color="auto" w:fill="FFFFFF"/>
        <w:spacing w:after="240" w:line="312" w:lineRule="atLeast"/>
        <w:jc w:val="left"/>
        <w:rPr>
          <w:rFonts w:asciiTheme="minorHAnsi" w:hAnsiTheme="minorHAnsi" w:cstheme="minorHAnsi"/>
          <w:b/>
          <w:sz w:val="24"/>
          <w:szCs w:val="24"/>
          <w:lang w:eastAsia="en-GB"/>
        </w:rPr>
      </w:pPr>
      <w:r>
        <w:rPr>
          <w:rFonts w:asciiTheme="minorHAnsi" w:hAnsiTheme="minorHAnsi" w:cstheme="minorHAnsi"/>
          <w:sz w:val="24"/>
          <w:szCs w:val="24"/>
          <w:lang w:eastAsia="en-GB"/>
        </w:rPr>
        <w:t>The organisation’s structure, its business and its supply chains;</w:t>
      </w:r>
    </w:p>
    <w:p w14:paraId="227A9428" w14:textId="11168441" w:rsidR="00CD30D2" w:rsidRPr="00CD30D2" w:rsidRDefault="00CD30D2" w:rsidP="00CD30D2">
      <w:pPr>
        <w:pStyle w:val="ListParagraph"/>
        <w:numPr>
          <w:ilvl w:val="0"/>
          <w:numId w:val="2"/>
        </w:numPr>
        <w:shd w:val="clear" w:color="auto" w:fill="FFFFFF"/>
        <w:spacing w:after="240" w:line="312" w:lineRule="atLeast"/>
        <w:jc w:val="left"/>
        <w:rPr>
          <w:rFonts w:asciiTheme="minorHAnsi" w:hAnsiTheme="minorHAnsi" w:cstheme="minorHAnsi"/>
          <w:b/>
          <w:sz w:val="24"/>
          <w:szCs w:val="24"/>
          <w:lang w:eastAsia="en-GB"/>
        </w:rPr>
      </w:pPr>
      <w:r>
        <w:rPr>
          <w:rFonts w:asciiTheme="minorHAnsi" w:hAnsiTheme="minorHAnsi" w:cstheme="minorHAnsi"/>
          <w:sz w:val="24"/>
          <w:szCs w:val="24"/>
          <w:lang w:eastAsia="en-GB"/>
        </w:rPr>
        <w:t>It’s policies in relation to slavery and human trafficking;</w:t>
      </w:r>
    </w:p>
    <w:p w14:paraId="27DC6CF5" w14:textId="3588B7AA" w:rsidR="00CD30D2" w:rsidRPr="00CD30D2" w:rsidRDefault="00CD30D2" w:rsidP="00CD30D2">
      <w:pPr>
        <w:pStyle w:val="ListParagraph"/>
        <w:numPr>
          <w:ilvl w:val="0"/>
          <w:numId w:val="2"/>
        </w:numPr>
        <w:shd w:val="clear" w:color="auto" w:fill="FFFFFF"/>
        <w:spacing w:after="240" w:line="312" w:lineRule="atLeast"/>
        <w:jc w:val="left"/>
        <w:rPr>
          <w:rFonts w:asciiTheme="minorHAnsi" w:hAnsiTheme="minorHAnsi" w:cstheme="minorHAnsi"/>
          <w:b/>
          <w:sz w:val="24"/>
          <w:szCs w:val="24"/>
          <w:lang w:eastAsia="en-GB"/>
        </w:rPr>
      </w:pPr>
      <w:r>
        <w:rPr>
          <w:rFonts w:asciiTheme="minorHAnsi" w:hAnsiTheme="minorHAnsi" w:cstheme="minorHAnsi"/>
          <w:sz w:val="24"/>
          <w:szCs w:val="24"/>
          <w:lang w:eastAsia="en-GB"/>
        </w:rPr>
        <w:t xml:space="preserve">It’s due diligence processes in relation to slavery and human trafficking in </w:t>
      </w:r>
      <w:proofErr w:type="spellStart"/>
      <w:r>
        <w:rPr>
          <w:rFonts w:asciiTheme="minorHAnsi" w:hAnsiTheme="minorHAnsi" w:cstheme="minorHAnsi"/>
          <w:sz w:val="24"/>
          <w:szCs w:val="24"/>
          <w:lang w:eastAsia="en-GB"/>
        </w:rPr>
        <w:t>it’s</w:t>
      </w:r>
      <w:proofErr w:type="spellEnd"/>
      <w:r>
        <w:rPr>
          <w:rFonts w:asciiTheme="minorHAnsi" w:hAnsiTheme="minorHAnsi" w:cstheme="minorHAnsi"/>
          <w:sz w:val="24"/>
          <w:szCs w:val="24"/>
          <w:lang w:eastAsia="en-GB"/>
        </w:rPr>
        <w:t xml:space="preserve"> business supply chains;</w:t>
      </w:r>
    </w:p>
    <w:p w14:paraId="09670D0E" w14:textId="5078E9AB" w:rsidR="00CD30D2" w:rsidRPr="00A54A07" w:rsidRDefault="00CD30D2" w:rsidP="00CD30D2">
      <w:pPr>
        <w:pStyle w:val="ListParagraph"/>
        <w:numPr>
          <w:ilvl w:val="0"/>
          <w:numId w:val="2"/>
        </w:numPr>
        <w:shd w:val="clear" w:color="auto" w:fill="FFFFFF"/>
        <w:spacing w:after="240" w:line="312" w:lineRule="atLeast"/>
        <w:jc w:val="left"/>
        <w:rPr>
          <w:rFonts w:asciiTheme="minorHAnsi" w:hAnsiTheme="minorHAnsi" w:cstheme="minorHAnsi"/>
          <w:b/>
          <w:sz w:val="24"/>
          <w:szCs w:val="24"/>
          <w:lang w:eastAsia="en-GB"/>
        </w:rPr>
      </w:pPr>
      <w:r>
        <w:rPr>
          <w:rFonts w:asciiTheme="minorHAnsi" w:hAnsiTheme="minorHAnsi" w:cstheme="minorHAnsi"/>
          <w:sz w:val="24"/>
          <w:szCs w:val="24"/>
          <w:lang w:eastAsia="en-GB"/>
        </w:rPr>
        <w:t xml:space="preserve">The parts of its business and supply chains where there is a risk of slavery and human trafficking taking place, and the steps it has taken to </w:t>
      </w:r>
      <w:r w:rsidR="00A54A07">
        <w:rPr>
          <w:rFonts w:asciiTheme="minorHAnsi" w:hAnsiTheme="minorHAnsi" w:cstheme="minorHAnsi"/>
          <w:sz w:val="24"/>
          <w:szCs w:val="24"/>
          <w:lang w:eastAsia="en-GB"/>
        </w:rPr>
        <w:t>assess and manage that risk;</w:t>
      </w:r>
    </w:p>
    <w:p w14:paraId="49A924BB" w14:textId="4062547B" w:rsidR="00A54A07" w:rsidRPr="00A54A07" w:rsidRDefault="00A54A07" w:rsidP="00CD30D2">
      <w:pPr>
        <w:pStyle w:val="ListParagraph"/>
        <w:numPr>
          <w:ilvl w:val="0"/>
          <w:numId w:val="2"/>
        </w:numPr>
        <w:shd w:val="clear" w:color="auto" w:fill="FFFFFF"/>
        <w:spacing w:after="240" w:line="312" w:lineRule="atLeast"/>
        <w:jc w:val="left"/>
        <w:rPr>
          <w:rFonts w:asciiTheme="minorHAnsi" w:hAnsiTheme="minorHAnsi" w:cstheme="minorHAnsi"/>
          <w:b/>
          <w:sz w:val="24"/>
          <w:szCs w:val="24"/>
          <w:lang w:eastAsia="en-GB"/>
        </w:rPr>
      </w:pPr>
      <w:r>
        <w:rPr>
          <w:rFonts w:asciiTheme="minorHAnsi" w:hAnsiTheme="minorHAnsi" w:cstheme="minorHAnsi"/>
          <w:sz w:val="24"/>
          <w:szCs w:val="24"/>
          <w:lang w:eastAsia="en-GB"/>
        </w:rPr>
        <w:t>It’s effectiveness in ensuring that slavery and human trafficking is not taking place in its business or supply chains, measured against such performance indicators as it considers appropriate;</w:t>
      </w:r>
    </w:p>
    <w:p w14:paraId="174FC8DB" w14:textId="30142B0E" w:rsidR="00A54A07" w:rsidRPr="00A54A07" w:rsidRDefault="00A54A07" w:rsidP="00CD30D2">
      <w:pPr>
        <w:pStyle w:val="ListParagraph"/>
        <w:numPr>
          <w:ilvl w:val="0"/>
          <w:numId w:val="2"/>
        </w:numPr>
        <w:shd w:val="clear" w:color="auto" w:fill="FFFFFF"/>
        <w:spacing w:after="240" w:line="312" w:lineRule="atLeast"/>
        <w:jc w:val="left"/>
        <w:rPr>
          <w:rFonts w:asciiTheme="minorHAnsi" w:hAnsiTheme="minorHAnsi" w:cstheme="minorHAnsi"/>
          <w:b/>
          <w:sz w:val="24"/>
          <w:szCs w:val="24"/>
          <w:lang w:eastAsia="en-GB"/>
        </w:rPr>
      </w:pPr>
      <w:r>
        <w:rPr>
          <w:rFonts w:asciiTheme="minorHAnsi" w:hAnsiTheme="minorHAnsi" w:cstheme="minorHAnsi"/>
          <w:sz w:val="24"/>
          <w:szCs w:val="24"/>
          <w:lang w:eastAsia="en-GB"/>
        </w:rPr>
        <w:t>The training about slavery and human trafficking available to its staff.</w:t>
      </w:r>
    </w:p>
    <w:p w14:paraId="10C472C2" w14:textId="4797AE39" w:rsidR="00A54A07" w:rsidRDefault="00A54A07" w:rsidP="00A54A07">
      <w:pPr>
        <w:shd w:val="clear" w:color="auto" w:fill="FFFFFF"/>
        <w:spacing w:after="240" w:line="312" w:lineRule="atLeast"/>
        <w:jc w:val="left"/>
        <w:rPr>
          <w:rFonts w:asciiTheme="minorHAnsi" w:hAnsiTheme="minorHAnsi" w:cstheme="minorHAnsi"/>
          <w:b/>
          <w:sz w:val="24"/>
          <w:szCs w:val="24"/>
          <w:lang w:eastAsia="en-GB"/>
        </w:rPr>
      </w:pPr>
    </w:p>
    <w:p w14:paraId="2103A689" w14:textId="77777777" w:rsidR="00A54A07" w:rsidRDefault="00A54A07" w:rsidP="00A54A07">
      <w:pPr>
        <w:shd w:val="clear" w:color="auto" w:fill="FFFFFF"/>
        <w:spacing w:after="240" w:line="312" w:lineRule="atLeast"/>
        <w:jc w:val="left"/>
        <w:rPr>
          <w:rFonts w:asciiTheme="minorHAnsi" w:hAnsiTheme="minorHAnsi" w:cstheme="minorHAnsi"/>
          <w:b/>
          <w:sz w:val="24"/>
          <w:szCs w:val="24"/>
          <w:lang w:eastAsia="en-GB"/>
        </w:rPr>
      </w:pPr>
    </w:p>
    <w:p w14:paraId="551F48E9" w14:textId="3E7E8982" w:rsidR="00A54A07" w:rsidRPr="00A54A07" w:rsidRDefault="00A54A07" w:rsidP="00A54A07">
      <w:pPr>
        <w:shd w:val="clear" w:color="auto" w:fill="FFFFFF"/>
        <w:spacing w:after="240" w:line="312" w:lineRule="atLeast"/>
        <w:jc w:val="center"/>
        <w:rPr>
          <w:rFonts w:asciiTheme="minorHAnsi" w:hAnsiTheme="minorHAnsi" w:cstheme="minorHAnsi"/>
          <w:b/>
          <w:sz w:val="24"/>
          <w:szCs w:val="24"/>
          <w:lang w:eastAsia="en-GB"/>
        </w:rPr>
      </w:pPr>
      <w:r>
        <w:rPr>
          <w:rFonts w:asciiTheme="minorHAnsi" w:hAnsiTheme="minorHAnsi" w:cstheme="minorHAnsi"/>
          <w:b/>
          <w:sz w:val="24"/>
          <w:szCs w:val="24"/>
          <w:lang w:eastAsia="en-GB"/>
        </w:rPr>
        <w:t>Further details about the statement are available from Management.</w:t>
      </w:r>
    </w:p>
    <w:p w14:paraId="55E4F822" w14:textId="2418A9D7" w:rsidR="00EF6DB5" w:rsidRDefault="00EF6DB5" w:rsidP="000D1986">
      <w:pPr>
        <w:pStyle w:val="Normal2"/>
        <w:rPr>
          <w:sz w:val="24"/>
          <w:szCs w:val="24"/>
        </w:rPr>
      </w:pPr>
    </w:p>
    <w:p w14:paraId="61386F4D" w14:textId="4D12C0C7" w:rsidR="00A54A07" w:rsidRDefault="00A54A07" w:rsidP="000D1986">
      <w:pPr>
        <w:pStyle w:val="Normal2"/>
        <w:rPr>
          <w:sz w:val="24"/>
          <w:szCs w:val="24"/>
        </w:rPr>
      </w:pPr>
    </w:p>
    <w:p w14:paraId="637A6A08" w14:textId="6A42A9A4" w:rsidR="00A54A07" w:rsidRDefault="00A54A07" w:rsidP="000D1986">
      <w:pPr>
        <w:pStyle w:val="Normal2"/>
        <w:rPr>
          <w:sz w:val="24"/>
          <w:szCs w:val="24"/>
        </w:rPr>
      </w:pPr>
    </w:p>
    <w:p w14:paraId="1A72F8A2" w14:textId="47B92296" w:rsidR="00A54A07" w:rsidRDefault="00A54A07" w:rsidP="000D1986">
      <w:pPr>
        <w:pStyle w:val="Normal2"/>
        <w:rPr>
          <w:sz w:val="24"/>
          <w:szCs w:val="24"/>
        </w:rPr>
      </w:pPr>
    </w:p>
    <w:p w14:paraId="2470B620" w14:textId="1307B71B" w:rsidR="00A54A07" w:rsidRDefault="00A54A07" w:rsidP="000D1986">
      <w:pPr>
        <w:pStyle w:val="Normal2"/>
        <w:rPr>
          <w:sz w:val="24"/>
          <w:szCs w:val="24"/>
        </w:rPr>
      </w:pPr>
    </w:p>
    <w:p w14:paraId="2A08333E" w14:textId="17A2A05A" w:rsidR="00A54A07" w:rsidRDefault="00A54A07" w:rsidP="000D1986">
      <w:pPr>
        <w:pStyle w:val="Normal2"/>
        <w:rPr>
          <w:sz w:val="24"/>
          <w:szCs w:val="24"/>
        </w:rPr>
      </w:pPr>
    </w:p>
    <w:p w14:paraId="54EE5378" w14:textId="5604F3F7" w:rsidR="00A54A07" w:rsidRDefault="00A54A07" w:rsidP="000D1986">
      <w:pPr>
        <w:pStyle w:val="Normal2"/>
        <w:rPr>
          <w:sz w:val="24"/>
          <w:szCs w:val="24"/>
        </w:rPr>
      </w:pPr>
    </w:p>
    <w:p w14:paraId="17102E9D" w14:textId="77777777" w:rsidR="00A54A07" w:rsidRDefault="00A54A07" w:rsidP="000D1986">
      <w:pPr>
        <w:pStyle w:val="Normal2"/>
        <w:rPr>
          <w:sz w:val="24"/>
          <w:szCs w:val="24"/>
        </w:rPr>
      </w:pPr>
    </w:p>
    <w:p w14:paraId="7747A56E" w14:textId="4CD7CC36" w:rsidR="00CA71C6" w:rsidRPr="003B7EEF" w:rsidRDefault="00CA71C6" w:rsidP="00CA71C6">
      <w:pPr>
        <w:jc w:val="center"/>
        <w:rPr>
          <w:b/>
        </w:rPr>
      </w:pPr>
      <w:r w:rsidRPr="003B7EEF">
        <w:rPr>
          <w:b/>
        </w:rPr>
        <w:t>This</w:t>
      </w:r>
      <w:r>
        <w:rPr>
          <w:b/>
        </w:rPr>
        <w:t xml:space="preserve"> document was last reviewed </w:t>
      </w:r>
      <w:r>
        <w:rPr>
          <w:b/>
        </w:rPr>
        <w:t>April</w:t>
      </w:r>
      <w:r w:rsidRPr="003B7EEF">
        <w:rPr>
          <w:b/>
        </w:rPr>
        <w:t xml:space="preserve"> 201</w:t>
      </w:r>
      <w:r>
        <w:rPr>
          <w:b/>
        </w:rPr>
        <w:t>8</w:t>
      </w:r>
      <w:bookmarkStart w:id="0" w:name="_GoBack"/>
      <w:bookmarkEnd w:id="0"/>
      <w:r w:rsidRPr="003B7EEF">
        <w:rPr>
          <w:b/>
        </w:rPr>
        <w:t>.</w:t>
      </w:r>
    </w:p>
    <w:p w14:paraId="12A276AF" w14:textId="77777777" w:rsidR="00CA71C6" w:rsidRPr="003B7EEF" w:rsidRDefault="00CA71C6" w:rsidP="00CA71C6">
      <w:pPr>
        <w:jc w:val="center"/>
        <w:rPr>
          <w:b/>
        </w:rPr>
      </w:pPr>
    </w:p>
    <w:p w14:paraId="7DAFC5A7" w14:textId="77777777" w:rsidR="00CA71C6" w:rsidRPr="003B7EEF" w:rsidRDefault="00CA71C6" w:rsidP="00CA71C6">
      <w:pPr>
        <w:jc w:val="center"/>
        <w:rPr>
          <w:b/>
        </w:rPr>
      </w:pPr>
      <w:r w:rsidRPr="003B7EEF">
        <w:rPr>
          <w:b/>
        </w:rPr>
        <w:t>A signed copy of this statement is available on request.</w:t>
      </w:r>
    </w:p>
    <w:p w14:paraId="5B3E8CB4" w14:textId="77777777" w:rsidR="00CA71C6" w:rsidRDefault="00CA71C6" w:rsidP="00CA71C6">
      <w:pPr>
        <w:pStyle w:val="NixiaHeader4"/>
      </w:pPr>
    </w:p>
    <w:p w14:paraId="1FAAC0BB" w14:textId="29492CC7" w:rsidR="004134C8" w:rsidRPr="004134C8" w:rsidRDefault="004134C8" w:rsidP="000D1986">
      <w:pPr>
        <w:pStyle w:val="Normal2"/>
        <w:rPr>
          <w:b/>
          <w:sz w:val="24"/>
          <w:szCs w:val="24"/>
        </w:rPr>
      </w:pPr>
    </w:p>
    <w:sectPr w:rsidR="004134C8" w:rsidRPr="004134C8" w:rsidSect="00EF6DB5">
      <w:pgSz w:w="11906" w:h="16838"/>
      <w:pgMar w:top="28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F5B09"/>
    <w:multiLevelType w:val="hybridMultilevel"/>
    <w:tmpl w:val="61E8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A5491C"/>
    <w:multiLevelType w:val="hybridMultilevel"/>
    <w:tmpl w:val="1B584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86"/>
    <w:rsid w:val="000067F1"/>
    <w:rsid w:val="000D1986"/>
    <w:rsid w:val="00155FDE"/>
    <w:rsid w:val="001934FA"/>
    <w:rsid w:val="0022043D"/>
    <w:rsid w:val="002275FB"/>
    <w:rsid w:val="003565CC"/>
    <w:rsid w:val="004134C8"/>
    <w:rsid w:val="004C3F1B"/>
    <w:rsid w:val="004F6274"/>
    <w:rsid w:val="005C3B66"/>
    <w:rsid w:val="0067196E"/>
    <w:rsid w:val="006B13CE"/>
    <w:rsid w:val="006C7C1F"/>
    <w:rsid w:val="00803122"/>
    <w:rsid w:val="00A13F02"/>
    <w:rsid w:val="00A412D4"/>
    <w:rsid w:val="00A54A07"/>
    <w:rsid w:val="00A54E96"/>
    <w:rsid w:val="00B57DC3"/>
    <w:rsid w:val="00B85DF0"/>
    <w:rsid w:val="00B8637B"/>
    <w:rsid w:val="00BC703D"/>
    <w:rsid w:val="00CA71C6"/>
    <w:rsid w:val="00CD30D2"/>
    <w:rsid w:val="00CF06AA"/>
    <w:rsid w:val="00D14788"/>
    <w:rsid w:val="00D70ADF"/>
    <w:rsid w:val="00DE55A5"/>
    <w:rsid w:val="00ED7D39"/>
    <w:rsid w:val="00EF6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EE56"/>
  <w15:chartTrackingRefBased/>
  <w15:docId w15:val="{74E4FA0B-58C1-4E0B-8A99-89CD2B8C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986"/>
    <w:pPr>
      <w:spacing w:after="0" w:line="240" w:lineRule="auto"/>
      <w:jc w:val="both"/>
    </w:pPr>
    <w:rPr>
      <w:rFonts w:ascii="Verdana" w:eastAsia="Times New Roman" w:hAnsi="Verdana" w:cs="Arial"/>
      <w:color w:val="000000"/>
      <w:sz w:val="20"/>
      <w:szCs w:val="20"/>
    </w:rPr>
  </w:style>
  <w:style w:type="paragraph" w:styleId="Heading1">
    <w:name w:val="heading 1"/>
    <w:basedOn w:val="Normal"/>
    <w:next w:val="Normal"/>
    <w:link w:val="Heading1Char"/>
    <w:uiPriority w:val="9"/>
    <w:qFormat/>
    <w:rsid w:val="004F627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 2"/>
    <w:basedOn w:val="Normal"/>
    <w:rsid w:val="000D1986"/>
    <w:pPr>
      <w:jc w:val="left"/>
    </w:pPr>
  </w:style>
  <w:style w:type="paragraph" w:styleId="BalloonText">
    <w:name w:val="Balloon Text"/>
    <w:basedOn w:val="Normal"/>
    <w:link w:val="BalloonTextChar"/>
    <w:uiPriority w:val="99"/>
    <w:semiHidden/>
    <w:unhideWhenUsed/>
    <w:rsid w:val="00A13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F02"/>
    <w:rPr>
      <w:rFonts w:ascii="Segoe UI" w:eastAsia="Times New Roman" w:hAnsi="Segoe UI" w:cs="Segoe UI"/>
      <w:color w:val="000000"/>
      <w:sz w:val="18"/>
      <w:szCs w:val="18"/>
    </w:rPr>
  </w:style>
  <w:style w:type="character" w:customStyle="1" w:styleId="Heading1Char">
    <w:name w:val="Heading 1 Char"/>
    <w:basedOn w:val="DefaultParagraphFont"/>
    <w:link w:val="Heading1"/>
    <w:uiPriority w:val="9"/>
    <w:rsid w:val="004F627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D30D2"/>
    <w:pPr>
      <w:ind w:left="720"/>
      <w:contextualSpacing/>
    </w:pPr>
  </w:style>
  <w:style w:type="paragraph" w:customStyle="1" w:styleId="NixiaHeader4">
    <w:name w:val="NixiaHeader4"/>
    <w:basedOn w:val="Normal"/>
    <w:next w:val="Normal"/>
    <w:rsid w:val="00CA71C6"/>
    <w:pPr>
      <w:jc w:val="center"/>
    </w:pPr>
    <w:rPr>
      <w:rFonts w:cs="Times New Roman"/>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589109">
      <w:bodyDiv w:val="1"/>
      <w:marLeft w:val="0"/>
      <w:marRight w:val="0"/>
      <w:marTop w:val="0"/>
      <w:marBottom w:val="0"/>
      <w:divBdr>
        <w:top w:val="none" w:sz="0" w:space="0" w:color="auto"/>
        <w:left w:val="none" w:sz="0" w:space="0" w:color="auto"/>
        <w:bottom w:val="none" w:sz="0" w:space="0" w:color="auto"/>
        <w:right w:val="none" w:sz="0" w:space="0" w:color="auto"/>
      </w:divBdr>
    </w:div>
    <w:div w:id="110658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McAulay</dc:creator>
  <cp:keywords/>
  <dc:description/>
  <cp:lastModifiedBy>Scott Averall</cp:lastModifiedBy>
  <cp:revision>4</cp:revision>
  <cp:lastPrinted>2018-03-05T15:50:00Z</cp:lastPrinted>
  <dcterms:created xsi:type="dcterms:W3CDTF">2018-04-24T11:03:00Z</dcterms:created>
  <dcterms:modified xsi:type="dcterms:W3CDTF">2018-04-24T11:24:00Z</dcterms:modified>
</cp:coreProperties>
</file>